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NATIONAL PARA TABLE TENNIS YOUTH CHAMPIONSHIP RULES &amp; REGULATIONS - TABLE TENNIS (PARA)</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General Rules</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According to the latest Rules and Regulations of the International Table Tennis Federation (ITTF) and as directed by the Singapore Disability Sports Council (SDSC) and Table Tennis Association for the Disabled, Singapore (TTADS).</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Governed by the National Para Table Tennis Championship - General Rules and Regulations.</w:t>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b w:val="1"/>
        </w:rPr>
      </w:pPr>
      <w:r w:rsidDel="00000000" w:rsidR="00000000" w:rsidRPr="00000000">
        <w:rPr>
          <w:rFonts w:ascii="Arial" w:cs="Arial" w:eastAsia="Arial" w:hAnsi="Arial"/>
          <w:b w:val="1"/>
          <w:rtl w:val="0"/>
        </w:rPr>
        <w:t xml:space="preserve">Events, Eligibility &amp; Registration Fees</w:t>
      </w:r>
    </w:p>
    <w:p w:rsidR="00000000" w:rsidDel="00000000" w:rsidP="00000000" w:rsidRDefault="00000000" w:rsidRPr="00000000" w14:paraId="00000009">
      <w:pPr>
        <w:rPr>
          <w:rFonts w:ascii="Arial" w:cs="Arial" w:eastAsia="Arial" w:hAnsi="Arial"/>
          <w:b w:val="1"/>
        </w:rPr>
      </w:pPr>
      <w:r w:rsidDel="00000000" w:rsidR="00000000" w:rsidRPr="00000000">
        <w:rPr>
          <w:rtl w:val="0"/>
        </w:rPr>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u w:val="single"/>
          <w:rtl w:val="0"/>
        </w:rPr>
        <w:t xml:space="preserve">Events &amp; Registration Fees</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tbl>
      <w:tblPr>
        <w:tblStyle w:val="Table1"/>
        <w:tblW w:w="8801.0" w:type="dxa"/>
        <w:jc w:val="left"/>
        <w:tblInd w:w="83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8"/>
        <w:gridCol w:w="5710"/>
        <w:gridCol w:w="2383"/>
        <w:tblGridChange w:id="0">
          <w:tblGrid>
            <w:gridCol w:w="708"/>
            <w:gridCol w:w="5710"/>
            <w:gridCol w:w="2383"/>
          </w:tblGrid>
        </w:tblGridChange>
      </w:tblGrid>
      <w:tr>
        <w:trPr>
          <w:cantSplit w:val="0"/>
          <w:trHeight w:val="371" w:hRule="atLeast"/>
          <w:tblHeader w:val="0"/>
        </w:trPr>
        <w:tc>
          <w:tcPr>
            <w:shd w:fill="bebebe" w:val="clear"/>
          </w:tcPr>
          <w:p w:rsidR="00000000" w:rsidDel="00000000" w:rsidP="00000000" w:rsidRDefault="00000000" w:rsidRPr="00000000" w14:paraId="0000000C">
            <w:pPr>
              <w:jc w:val="center"/>
              <w:rPr>
                <w:b w:val="1"/>
              </w:rPr>
            </w:pPr>
            <w:r w:rsidDel="00000000" w:rsidR="00000000" w:rsidRPr="00000000">
              <w:rPr>
                <w:b w:val="1"/>
                <w:rtl w:val="0"/>
              </w:rPr>
              <w:t xml:space="preserve">S/N</w:t>
            </w:r>
          </w:p>
        </w:tc>
        <w:tc>
          <w:tcPr>
            <w:tcBorders>
              <w:bottom w:color="000000" w:space="0" w:sz="4" w:val="single"/>
            </w:tcBorders>
            <w:shd w:fill="bebebe" w:val="clear"/>
          </w:tcPr>
          <w:p w:rsidR="00000000" w:rsidDel="00000000" w:rsidP="00000000" w:rsidRDefault="00000000" w:rsidRPr="00000000" w14:paraId="0000000D">
            <w:pPr>
              <w:rPr>
                <w:b w:val="1"/>
              </w:rPr>
            </w:pPr>
            <w:r w:rsidDel="00000000" w:rsidR="00000000" w:rsidRPr="00000000">
              <w:rPr>
                <w:b w:val="1"/>
                <w:rtl w:val="0"/>
              </w:rPr>
              <w:t xml:space="preserve">Event</w:t>
            </w:r>
          </w:p>
        </w:tc>
        <w:tc>
          <w:tcPr>
            <w:tcBorders>
              <w:bottom w:color="000000" w:space="0" w:sz="4" w:val="single"/>
            </w:tcBorders>
            <w:shd w:fill="bebebe" w:val="clear"/>
          </w:tcPr>
          <w:p w:rsidR="00000000" w:rsidDel="00000000" w:rsidP="00000000" w:rsidRDefault="00000000" w:rsidRPr="00000000" w14:paraId="0000000E">
            <w:pPr>
              <w:jc w:val="center"/>
              <w:rPr>
                <w:b w:val="1"/>
              </w:rPr>
            </w:pPr>
            <w:r w:rsidDel="00000000" w:rsidR="00000000" w:rsidRPr="00000000">
              <w:rPr>
                <w:b w:val="1"/>
                <w:rtl w:val="0"/>
              </w:rPr>
              <w:t xml:space="preserve">Registration Cost</w:t>
            </w:r>
          </w:p>
        </w:tc>
      </w:tr>
      <w:tr>
        <w:trPr>
          <w:cantSplit w:val="0"/>
          <w:trHeight w:val="410" w:hRule="atLeast"/>
          <w:tblHeader w:val="0"/>
        </w:trPr>
        <w:tc>
          <w:tcPr/>
          <w:p w:rsidR="00000000" w:rsidDel="00000000" w:rsidP="00000000" w:rsidRDefault="00000000" w:rsidRPr="00000000" w14:paraId="0000000F">
            <w:pPr>
              <w:jc w:val="center"/>
              <w:rPr/>
            </w:pPr>
            <w:r w:rsidDel="00000000" w:rsidR="00000000" w:rsidRPr="00000000">
              <w:rPr>
                <w:rtl w:val="0"/>
              </w:rPr>
              <w:t xml:space="preserve">1</w:t>
            </w:r>
          </w:p>
        </w:tc>
        <w:tc>
          <w:tcPr/>
          <w:p w:rsidR="00000000" w:rsidDel="00000000" w:rsidP="00000000" w:rsidRDefault="00000000" w:rsidRPr="00000000" w14:paraId="00000010">
            <w:pPr>
              <w:rPr/>
            </w:pPr>
            <w:r w:rsidDel="00000000" w:rsidR="00000000" w:rsidRPr="00000000">
              <w:rPr>
                <w:rtl w:val="0"/>
              </w:rPr>
              <w:t xml:space="preserve">PTT Youth – Boy’s Singles Class 1 - 11 (Age 7 to 9) </w:t>
            </w:r>
          </w:p>
        </w:tc>
        <w:tc>
          <w:tcPr>
            <w:vMerge w:val="restart"/>
          </w:tcPr>
          <w:p w:rsidR="00000000" w:rsidDel="00000000" w:rsidP="00000000" w:rsidRDefault="00000000" w:rsidRPr="00000000" w14:paraId="00000011">
            <w:pPr>
              <w:jc w:val="center"/>
              <w:rPr/>
            </w:pPr>
            <w:r w:rsidDel="00000000" w:rsidR="00000000" w:rsidRPr="00000000">
              <w:rPr>
                <w:rtl w:val="0"/>
              </w:rPr>
              <w:t xml:space="preserve">*$5/pax</w:t>
            </w:r>
          </w:p>
          <w:p w:rsidR="00000000" w:rsidDel="00000000" w:rsidP="00000000" w:rsidRDefault="00000000" w:rsidRPr="00000000" w14:paraId="00000012">
            <w:pPr>
              <w:jc w:val="center"/>
              <w:rPr/>
            </w:pPr>
            <w:r w:rsidDel="00000000" w:rsidR="00000000" w:rsidRPr="00000000">
              <w:rPr>
                <w:rtl w:val="0"/>
              </w:rPr>
              <w:t xml:space="preserve">**$20/pax</w:t>
            </w:r>
          </w:p>
        </w:tc>
      </w:tr>
      <w:tr>
        <w:trPr>
          <w:cantSplit w:val="0"/>
          <w:trHeight w:val="412" w:hRule="atLeast"/>
          <w:tblHeader w:val="0"/>
        </w:trPr>
        <w:tc>
          <w:tcPr/>
          <w:p w:rsidR="00000000" w:rsidDel="00000000" w:rsidP="00000000" w:rsidRDefault="00000000" w:rsidRPr="00000000" w14:paraId="00000013">
            <w:pPr>
              <w:jc w:val="center"/>
              <w:rPr/>
            </w:pPr>
            <w:r w:rsidDel="00000000" w:rsidR="00000000" w:rsidRPr="00000000">
              <w:rPr>
                <w:rtl w:val="0"/>
              </w:rPr>
              <w:t xml:space="preserve">2</w:t>
            </w:r>
          </w:p>
        </w:tc>
        <w:tc>
          <w:tcPr/>
          <w:p w:rsidR="00000000" w:rsidDel="00000000" w:rsidP="00000000" w:rsidRDefault="00000000" w:rsidRPr="00000000" w14:paraId="00000014">
            <w:pPr>
              <w:rPr/>
            </w:pPr>
            <w:r w:rsidDel="00000000" w:rsidR="00000000" w:rsidRPr="00000000">
              <w:rPr>
                <w:rtl w:val="0"/>
              </w:rPr>
              <w:t xml:space="preserve">PTT Youth – Boy’s Singles Class 1 - 11 (Age 10 to 14) </w:t>
            </w:r>
          </w:p>
        </w:tc>
        <w:tc>
          <w:tcPr>
            <w:vMerge w:val="continue"/>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10" w:hRule="atLeast"/>
          <w:tblHeader w:val="0"/>
        </w:trPr>
        <w:tc>
          <w:tcPr/>
          <w:p w:rsidR="00000000" w:rsidDel="00000000" w:rsidP="00000000" w:rsidRDefault="00000000" w:rsidRPr="00000000" w14:paraId="00000016">
            <w:pPr>
              <w:jc w:val="center"/>
              <w:rPr/>
            </w:pPr>
            <w:r w:rsidDel="00000000" w:rsidR="00000000" w:rsidRPr="00000000">
              <w:rPr>
                <w:rtl w:val="0"/>
              </w:rPr>
              <w:t xml:space="preserve">3</w:t>
            </w:r>
          </w:p>
        </w:tc>
        <w:tc>
          <w:tcPr/>
          <w:p w:rsidR="00000000" w:rsidDel="00000000" w:rsidP="00000000" w:rsidRDefault="00000000" w:rsidRPr="00000000" w14:paraId="00000017">
            <w:pPr>
              <w:rPr/>
            </w:pPr>
            <w:r w:rsidDel="00000000" w:rsidR="00000000" w:rsidRPr="00000000">
              <w:rPr>
                <w:rtl w:val="0"/>
              </w:rPr>
              <w:t xml:space="preserve">PTT Youth – Boy’s Singles Class 1 - 11 (Age 14 to 18) </w:t>
            </w:r>
          </w:p>
        </w:tc>
        <w:tc>
          <w:tcPr>
            <w:vMerge w:val="continue"/>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09" w:hRule="atLeast"/>
          <w:tblHeader w:val="0"/>
        </w:trPr>
        <w:tc>
          <w:tcPr/>
          <w:p w:rsidR="00000000" w:rsidDel="00000000" w:rsidP="00000000" w:rsidRDefault="00000000" w:rsidRPr="00000000" w14:paraId="00000019">
            <w:pPr>
              <w:jc w:val="center"/>
              <w:rPr/>
            </w:pPr>
            <w:r w:rsidDel="00000000" w:rsidR="00000000" w:rsidRPr="00000000">
              <w:rPr>
                <w:rtl w:val="0"/>
              </w:rPr>
              <w:t xml:space="preserve">4</w:t>
            </w:r>
          </w:p>
        </w:tc>
        <w:tc>
          <w:tcPr/>
          <w:p w:rsidR="00000000" w:rsidDel="00000000" w:rsidP="00000000" w:rsidRDefault="00000000" w:rsidRPr="00000000" w14:paraId="0000001A">
            <w:pPr>
              <w:rPr/>
            </w:pPr>
            <w:r w:rsidDel="00000000" w:rsidR="00000000" w:rsidRPr="00000000">
              <w:rPr>
                <w:rtl w:val="0"/>
              </w:rPr>
              <w:t xml:space="preserve">PTT Youth – Boy’s Singles Class 1 - 11 (Age 19 &amp; 20) </w:t>
            </w:r>
          </w:p>
        </w:tc>
        <w:tc>
          <w:tcPr>
            <w:vMerge w:val="continue"/>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09" w:hRule="atLeast"/>
          <w:tblHeader w:val="0"/>
        </w:trPr>
        <w:tc>
          <w:tcPr/>
          <w:p w:rsidR="00000000" w:rsidDel="00000000" w:rsidP="00000000" w:rsidRDefault="00000000" w:rsidRPr="00000000" w14:paraId="0000001C">
            <w:pPr>
              <w:jc w:val="center"/>
              <w:rPr/>
            </w:pPr>
            <w:r w:rsidDel="00000000" w:rsidR="00000000" w:rsidRPr="00000000">
              <w:rPr>
                <w:rtl w:val="0"/>
              </w:rPr>
              <w:t xml:space="preserve">5</w:t>
            </w:r>
          </w:p>
        </w:tc>
        <w:tc>
          <w:tcPr/>
          <w:p w:rsidR="00000000" w:rsidDel="00000000" w:rsidP="00000000" w:rsidRDefault="00000000" w:rsidRPr="00000000" w14:paraId="0000001D">
            <w:pPr>
              <w:rPr/>
            </w:pPr>
            <w:r w:rsidDel="00000000" w:rsidR="00000000" w:rsidRPr="00000000">
              <w:rPr>
                <w:rtl w:val="0"/>
              </w:rPr>
              <w:t xml:space="preserve">PTT Youth – Girl’s Singles Class 1 – 11 (Age 7 to 9) </w:t>
            </w:r>
          </w:p>
        </w:tc>
        <w:tc>
          <w:tcPr>
            <w:vMerge w:val="continue"/>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12" w:hRule="atLeast"/>
          <w:tblHeader w:val="0"/>
        </w:trPr>
        <w:tc>
          <w:tcPr/>
          <w:p w:rsidR="00000000" w:rsidDel="00000000" w:rsidP="00000000" w:rsidRDefault="00000000" w:rsidRPr="00000000" w14:paraId="0000001F">
            <w:pPr>
              <w:jc w:val="center"/>
              <w:rPr/>
            </w:pPr>
            <w:r w:rsidDel="00000000" w:rsidR="00000000" w:rsidRPr="00000000">
              <w:rPr>
                <w:rtl w:val="0"/>
              </w:rPr>
              <w:t xml:space="preserve">6</w:t>
            </w:r>
          </w:p>
        </w:tc>
        <w:tc>
          <w:tcPr/>
          <w:p w:rsidR="00000000" w:rsidDel="00000000" w:rsidP="00000000" w:rsidRDefault="00000000" w:rsidRPr="00000000" w14:paraId="00000020">
            <w:pPr>
              <w:rPr/>
            </w:pPr>
            <w:r w:rsidDel="00000000" w:rsidR="00000000" w:rsidRPr="00000000">
              <w:rPr>
                <w:rtl w:val="0"/>
              </w:rPr>
              <w:t xml:space="preserve">PTT Youth – Girl’s Singles Class 1 – 11 (Age 10 to 14) </w:t>
            </w:r>
          </w:p>
        </w:tc>
        <w:tc>
          <w:tcPr>
            <w:vMerge w:val="continue"/>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09" w:hRule="atLeast"/>
          <w:tblHeader w:val="0"/>
        </w:trPr>
        <w:tc>
          <w:tcPr/>
          <w:p w:rsidR="00000000" w:rsidDel="00000000" w:rsidP="00000000" w:rsidRDefault="00000000" w:rsidRPr="00000000" w14:paraId="00000022">
            <w:pPr>
              <w:jc w:val="center"/>
              <w:rPr/>
            </w:pPr>
            <w:r w:rsidDel="00000000" w:rsidR="00000000" w:rsidRPr="00000000">
              <w:rPr>
                <w:rtl w:val="0"/>
              </w:rPr>
              <w:t xml:space="preserve">7</w:t>
            </w:r>
          </w:p>
        </w:tc>
        <w:tc>
          <w:tcPr/>
          <w:p w:rsidR="00000000" w:rsidDel="00000000" w:rsidP="00000000" w:rsidRDefault="00000000" w:rsidRPr="00000000" w14:paraId="00000023">
            <w:pPr>
              <w:rPr/>
            </w:pPr>
            <w:r w:rsidDel="00000000" w:rsidR="00000000" w:rsidRPr="00000000">
              <w:rPr>
                <w:rtl w:val="0"/>
              </w:rPr>
              <w:t xml:space="preserve">PTT Youth – Girl’s Singles Class 1 – 11 (Age 15 to 18) </w:t>
            </w:r>
          </w:p>
        </w:tc>
        <w:tc>
          <w:tcPr>
            <w:vMerge w:val="continue"/>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09" w:hRule="atLeast"/>
          <w:tblHeader w:val="0"/>
        </w:trPr>
        <w:tc>
          <w:tcPr/>
          <w:p w:rsidR="00000000" w:rsidDel="00000000" w:rsidP="00000000" w:rsidRDefault="00000000" w:rsidRPr="00000000" w14:paraId="00000025">
            <w:pPr>
              <w:jc w:val="center"/>
              <w:rPr/>
            </w:pPr>
            <w:r w:rsidDel="00000000" w:rsidR="00000000" w:rsidRPr="00000000">
              <w:rPr>
                <w:rtl w:val="0"/>
              </w:rPr>
              <w:t xml:space="preserve">8</w:t>
            </w:r>
          </w:p>
        </w:tc>
        <w:tc>
          <w:tcPr/>
          <w:p w:rsidR="00000000" w:rsidDel="00000000" w:rsidP="00000000" w:rsidRDefault="00000000" w:rsidRPr="00000000" w14:paraId="00000026">
            <w:pPr>
              <w:rPr/>
            </w:pPr>
            <w:r w:rsidDel="00000000" w:rsidR="00000000" w:rsidRPr="00000000">
              <w:rPr>
                <w:rtl w:val="0"/>
              </w:rPr>
              <w:t xml:space="preserve">PTT Youth – Girl’s Singles Class 1 – 11 (Age 19 to 20) </w:t>
            </w:r>
          </w:p>
        </w:tc>
        <w:tc>
          <w:tcPr>
            <w:vMerge w:val="continue"/>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i w:val="1"/>
        </w:rPr>
      </w:pPr>
      <w:r w:rsidDel="00000000" w:rsidR="00000000" w:rsidRPr="00000000">
        <w:rPr>
          <w:i w:val="1"/>
          <w:rtl w:val="0"/>
        </w:rPr>
        <w:t xml:space="preserve">Note: PTT – Para Table Tennis</w:t>
      </w:r>
    </w:p>
    <w:p w:rsidR="00000000" w:rsidDel="00000000" w:rsidP="00000000" w:rsidRDefault="00000000" w:rsidRPr="00000000" w14:paraId="0000002A">
      <w:pPr>
        <w:rPr>
          <w:i w:val="1"/>
        </w:rPr>
      </w:pPr>
      <w:r w:rsidDel="00000000" w:rsidR="00000000" w:rsidRPr="00000000">
        <w:rPr>
          <w:i w:val="1"/>
          <w:rtl w:val="0"/>
        </w:rPr>
        <w:t xml:space="preserve">SDSC and TTADS reserves the right to combine the classification categories after evaluating the number of participating entries.</w:t>
      </w:r>
    </w:p>
    <w:p w:rsidR="00000000" w:rsidDel="00000000" w:rsidP="00000000" w:rsidRDefault="00000000" w:rsidRPr="00000000" w14:paraId="0000002B">
      <w:pPr>
        <w:rPr>
          <w:i w:val="1"/>
        </w:rPr>
      </w:pPr>
      <w:r w:rsidDel="00000000" w:rsidR="00000000" w:rsidRPr="00000000">
        <w:rPr>
          <w:i w:val="1"/>
          <w:rtl w:val="0"/>
        </w:rPr>
        <w:t xml:space="preserve">*Price for members of SDSC/TTADS</w:t>
      </w:r>
    </w:p>
    <w:p w:rsidR="00000000" w:rsidDel="00000000" w:rsidP="00000000" w:rsidRDefault="00000000" w:rsidRPr="00000000" w14:paraId="0000002C">
      <w:pPr>
        <w:rPr>
          <w:i w:val="1"/>
        </w:rPr>
      </w:pPr>
      <w:r w:rsidDel="00000000" w:rsidR="00000000" w:rsidRPr="00000000">
        <w:rPr>
          <w:i w:val="1"/>
          <w:rtl w:val="0"/>
        </w:rPr>
        <w:t xml:space="preserve">*Price for non-members of SDSC/TTADS</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Participants are required to strictly adhere to their classification categories and indicate their classification category during registration.</w:t>
      </w:r>
    </w:p>
    <w:p w:rsidR="00000000" w:rsidDel="00000000" w:rsidP="00000000" w:rsidRDefault="00000000" w:rsidRPr="00000000" w14:paraId="0000002E">
      <w:pPr>
        <w:rPr>
          <w:u w:val="single"/>
        </w:rPr>
      </w:pPr>
      <w:r w:rsidDel="00000000" w:rsidR="00000000" w:rsidRPr="00000000">
        <w:rPr>
          <w:rtl w:val="0"/>
        </w:rPr>
      </w:r>
    </w:p>
    <w:p w:rsidR="00000000" w:rsidDel="00000000" w:rsidP="00000000" w:rsidRDefault="00000000" w:rsidRPr="00000000" w14:paraId="0000002F">
      <w:pPr>
        <w:rPr>
          <w:u w:val="single"/>
        </w:rPr>
      </w:pPr>
      <w:r w:rsidDel="00000000" w:rsidR="00000000" w:rsidRPr="00000000">
        <w:rPr>
          <w:rtl w:val="0"/>
        </w:rPr>
      </w:r>
    </w:p>
    <w:p w:rsidR="00000000" w:rsidDel="00000000" w:rsidP="00000000" w:rsidRDefault="00000000" w:rsidRPr="00000000" w14:paraId="00000030">
      <w:pPr>
        <w:rPr>
          <w:u w:val="single"/>
        </w:rPr>
      </w:pPr>
      <w:r w:rsidDel="00000000" w:rsidR="00000000" w:rsidRPr="00000000">
        <w:rPr>
          <w:rtl w:val="0"/>
        </w:rPr>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u w:val="single"/>
          <w:rtl w:val="0"/>
        </w:rPr>
        <w:t xml:space="preserve">Eligibility</w:t>
      </w:r>
      <w:r w:rsidDel="00000000" w:rsidR="00000000" w:rsidRPr="00000000">
        <w:rPr>
          <w:rtl w:val="0"/>
        </w:rPr>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Participants who are not disabled classified (Refer to the International Table Tennis Federation (ITTF) Classification Code) will be required to write in to the Organising Committee with documentation of all medical reports and letters.</w:t>
      </w:r>
    </w:p>
    <w:p w:rsidR="00000000" w:rsidDel="00000000" w:rsidP="00000000" w:rsidRDefault="00000000" w:rsidRPr="00000000" w14:paraId="00000033">
      <w:pPr>
        <w:rPr>
          <w:rFonts w:ascii="Arial" w:cs="Arial" w:eastAsia="Arial" w:hAnsi="Arial"/>
          <w:u w:val="single"/>
        </w:rPr>
      </w:pPr>
      <w:r w:rsidDel="00000000" w:rsidR="00000000" w:rsidRPr="00000000">
        <w:rPr>
          <w:rFonts w:ascii="Arial" w:cs="Arial" w:eastAsia="Arial" w:hAnsi="Arial"/>
          <w:rtl w:val="0"/>
        </w:rPr>
        <w:t xml:space="preserve">Classification will take reference from ITTF, with reference to the following website: </w:t>
      </w:r>
      <w:hyperlink r:id="rId7">
        <w:r w:rsidDel="00000000" w:rsidR="00000000" w:rsidRPr="00000000">
          <w:rPr>
            <w:rFonts w:ascii="Arial" w:cs="Arial" w:eastAsia="Arial" w:hAnsi="Arial"/>
            <w:color w:val="0563c1"/>
            <w:u w:val="single"/>
            <w:rtl w:val="0"/>
          </w:rPr>
          <w:t xml:space="preserve">https://www.ittf.com/wp-content/uploads/2023/12/ITTF-PTT-Classification-Rules-2018.pdf</w:t>
        </w:r>
      </w:hyperlink>
      <w:r w:rsidDel="00000000" w:rsidR="00000000" w:rsidRPr="00000000">
        <w:rPr>
          <w:rFonts w:ascii="Arial" w:cs="Arial" w:eastAsia="Arial" w:hAnsi="Arial"/>
          <w:u w:val="single"/>
          <w:rtl w:val="0"/>
        </w:rPr>
        <w:t xml:space="preserve">. </w:t>
      </w:r>
    </w:p>
    <w:p w:rsidR="00000000" w:rsidDel="00000000" w:rsidP="00000000" w:rsidRDefault="00000000" w:rsidRPr="00000000" w14:paraId="00000034">
      <w:pPr>
        <w:rPr>
          <w:u w:val="single"/>
        </w:rPr>
      </w:pPr>
      <w:r w:rsidDel="00000000" w:rsidR="00000000" w:rsidRPr="00000000">
        <w:rPr>
          <w:rtl w:val="0"/>
        </w:rPr>
      </w:r>
    </w:p>
    <w:p w:rsidR="00000000" w:rsidDel="00000000" w:rsidP="00000000" w:rsidRDefault="00000000" w:rsidRPr="00000000" w14:paraId="00000035">
      <w:pPr>
        <w:pStyle w:val="Heading2"/>
        <w:tabs>
          <w:tab w:val="left" w:leader="none" w:pos="839"/>
          <w:tab w:val="left" w:leader="none" w:pos="841"/>
        </w:tabs>
        <w:spacing w:before="81" w:lineRule="auto"/>
        <w:ind w:left="0" w:firstLine="0"/>
        <w:rPr/>
      </w:pPr>
      <w:r w:rsidDel="00000000" w:rsidR="00000000" w:rsidRPr="00000000">
        <w:rPr>
          <w:rtl w:val="0"/>
        </w:rPr>
        <w:t xml:space="preserve">Event Venue &amp; Schedule</w:t>
      </w:r>
    </w:p>
    <w:p w:rsidR="00000000" w:rsidDel="00000000" w:rsidP="00000000" w:rsidRDefault="00000000" w:rsidRPr="00000000" w14:paraId="00000036">
      <w:pPr>
        <w:pStyle w:val="Heading2"/>
        <w:tabs>
          <w:tab w:val="left" w:leader="none" w:pos="839"/>
          <w:tab w:val="left" w:leader="none" w:pos="841"/>
        </w:tabs>
        <w:spacing w:before="81" w:lineRule="auto"/>
        <w:ind w:left="0" w:firstLine="0"/>
        <w:rPr/>
      </w:pP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All matches will be held at OCBC Arena Hall 3. The schedule is as follows:</w:t>
      </w:r>
    </w:p>
    <w:p w:rsidR="00000000" w:rsidDel="00000000" w:rsidP="00000000" w:rsidRDefault="00000000" w:rsidRPr="00000000" w14:paraId="00000038">
      <w:pPr>
        <w:rPr/>
      </w:pPr>
      <w:r w:rsidDel="00000000" w:rsidR="00000000" w:rsidRPr="00000000">
        <w:rPr>
          <w:rtl w:val="0"/>
        </w:rPr>
      </w:r>
    </w:p>
    <w:tbl>
      <w:tblPr>
        <w:tblStyle w:val="Table2"/>
        <w:tblW w:w="921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3"/>
        <w:gridCol w:w="1701"/>
        <w:gridCol w:w="5670"/>
        <w:tblGridChange w:id="0">
          <w:tblGrid>
            <w:gridCol w:w="1843"/>
            <w:gridCol w:w="1701"/>
            <w:gridCol w:w="5670"/>
          </w:tblGrid>
        </w:tblGridChange>
      </w:tblGrid>
      <w:tr>
        <w:trPr>
          <w:cantSplit w:val="0"/>
          <w:trHeight w:val="378" w:hRule="atLeast"/>
          <w:tblHeader w:val="0"/>
        </w:trPr>
        <w:tc>
          <w:tcPr>
            <w:shd w:fill="bebebe" w:val="clear"/>
          </w:tcPr>
          <w:p w:rsidR="00000000" w:rsidDel="00000000" w:rsidP="00000000" w:rsidRDefault="00000000" w:rsidRPr="00000000" w14:paraId="00000039">
            <w:pPr>
              <w:rPr>
                <w:b w:val="1"/>
              </w:rPr>
            </w:pPr>
            <w:r w:rsidDel="00000000" w:rsidR="00000000" w:rsidRPr="00000000">
              <w:rPr>
                <w:b w:val="1"/>
                <w:rtl w:val="0"/>
              </w:rPr>
              <w:t xml:space="preserve">Date</w:t>
            </w:r>
          </w:p>
        </w:tc>
        <w:tc>
          <w:tcPr>
            <w:shd w:fill="bebebe" w:val="clear"/>
          </w:tcPr>
          <w:p w:rsidR="00000000" w:rsidDel="00000000" w:rsidP="00000000" w:rsidRDefault="00000000" w:rsidRPr="00000000" w14:paraId="0000003A">
            <w:pPr>
              <w:rPr>
                <w:b w:val="1"/>
              </w:rPr>
            </w:pPr>
            <w:r w:rsidDel="00000000" w:rsidR="00000000" w:rsidRPr="00000000">
              <w:rPr>
                <w:b w:val="1"/>
                <w:rtl w:val="0"/>
              </w:rPr>
              <w:t xml:space="preserve">Timing</w:t>
            </w:r>
          </w:p>
        </w:tc>
        <w:tc>
          <w:tcPr>
            <w:shd w:fill="bebebe" w:val="clear"/>
          </w:tcPr>
          <w:p w:rsidR="00000000" w:rsidDel="00000000" w:rsidP="00000000" w:rsidRDefault="00000000" w:rsidRPr="00000000" w14:paraId="0000003B">
            <w:pPr>
              <w:rPr>
                <w:b w:val="1"/>
              </w:rPr>
            </w:pPr>
            <w:r w:rsidDel="00000000" w:rsidR="00000000" w:rsidRPr="00000000">
              <w:rPr>
                <w:b w:val="1"/>
                <w:rtl w:val="0"/>
              </w:rPr>
              <w:t xml:space="preserve">Categories</w:t>
            </w:r>
          </w:p>
        </w:tc>
      </w:tr>
      <w:tr>
        <w:trPr>
          <w:cantSplit w:val="0"/>
          <w:trHeight w:val="2421" w:hRule="atLeast"/>
          <w:tblHeader w:val="0"/>
        </w:trPr>
        <w:tc>
          <w:tcPr/>
          <w:p w:rsidR="00000000" w:rsidDel="00000000" w:rsidP="00000000" w:rsidRDefault="00000000" w:rsidRPr="00000000" w14:paraId="0000003C">
            <w:pPr>
              <w:jc w:val="center"/>
              <w:rPr/>
            </w:pPr>
            <w:r w:rsidDel="00000000" w:rsidR="00000000" w:rsidRPr="00000000">
              <w:rPr>
                <w:rtl w:val="0"/>
              </w:rPr>
            </w:r>
          </w:p>
          <w:p w:rsidR="00000000" w:rsidDel="00000000" w:rsidP="00000000" w:rsidRDefault="00000000" w:rsidRPr="00000000" w14:paraId="0000003D">
            <w:pPr>
              <w:jc w:val="center"/>
              <w:rPr/>
            </w:pPr>
            <w:r w:rsidDel="00000000" w:rsidR="00000000" w:rsidRPr="00000000">
              <w:rPr>
                <w:rtl w:val="0"/>
              </w:rPr>
            </w:r>
          </w:p>
          <w:p w:rsidR="00000000" w:rsidDel="00000000" w:rsidP="00000000" w:rsidRDefault="00000000" w:rsidRPr="00000000" w14:paraId="0000003E">
            <w:pPr>
              <w:jc w:val="center"/>
              <w:rPr/>
            </w:pPr>
            <w:r w:rsidDel="00000000" w:rsidR="00000000" w:rsidRPr="00000000">
              <w:rPr>
                <w:rtl w:val="0"/>
              </w:rPr>
            </w:r>
          </w:p>
          <w:p w:rsidR="00000000" w:rsidDel="00000000" w:rsidP="00000000" w:rsidRDefault="00000000" w:rsidRPr="00000000" w14:paraId="0000003F">
            <w:pPr>
              <w:jc w:val="center"/>
              <w:rPr/>
            </w:pPr>
            <w:r w:rsidDel="00000000" w:rsidR="00000000" w:rsidRPr="00000000">
              <w:rPr>
                <w:rtl w:val="0"/>
              </w:rPr>
              <w:t xml:space="preserve">17 October 2025, Sunday</w:t>
            </w:r>
          </w:p>
        </w:tc>
        <w:tc>
          <w:tcPr/>
          <w:p w:rsidR="00000000" w:rsidDel="00000000" w:rsidP="00000000" w:rsidRDefault="00000000" w:rsidRPr="00000000" w14:paraId="00000040">
            <w:pPr>
              <w:jc w:val="center"/>
              <w:rPr/>
            </w:pPr>
            <w:r w:rsidDel="00000000" w:rsidR="00000000" w:rsidRPr="00000000">
              <w:rPr>
                <w:rtl w:val="0"/>
              </w:rPr>
            </w:r>
          </w:p>
          <w:p w:rsidR="00000000" w:rsidDel="00000000" w:rsidP="00000000" w:rsidRDefault="00000000" w:rsidRPr="00000000" w14:paraId="00000041">
            <w:pPr>
              <w:jc w:val="center"/>
              <w:rPr/>
            </w:pPr>
            <w:r w:rsidDel="00000000" w:rsidR="00000000" w:rsidRPr="00000000">
              <w:rPr>
                <w:rtl w:val="0"/>
              </w:rPr>
            </w:r>
          </w:p>
          <w:p w:rsidR="00000000" w:rsidDel="00000000" w:rsidP="00000000" w:rsidRDefault="00000000" w:rsidRPr="00000000" w14:paraId="00000042">
            <w:pPr>
              <w:jc w:val="center"/>
              <w:rPr/>
            </w:pPr>
            <w:r w:rsidDel="00000000" w:rsidR="00000000" w:rsidRPr="00000000">
              <w:rPr>
                <w:rtl w:val="0"/>
              </w:rPr>
            </w:r>
          </w:p>
          <w:p w:rsidR="00000000" w:rsidDel="00000000" w:rsidP="00000000" w:rsidRDefault="00000000" w:rsidRPr="00000000" w14:paraId="00000043">
            <w:pPr>
              <w:jc w:val="center"/>
              <w:rPr/>
            </w:pPr>
            <w:r w:rsidDel="00000000" w:rsidR="00000000" w:rsidRPr="00000000">
              <w:rPr>
                <w:rtl w:val="0"/>
              </w:rPr>
            </w:r>
          </w:p>
          <w:p w:rsidR="00000000" w:rsidDel="00000000" w:rsidP="00000000" w:rsidRDefault="00000000" w:rsidRPr="00000000" w14:paraId="00000044">
            <w:pPr>
              <w:jc w:val="center"/>
              <w:rPr/>
            </w:pPr>
            <w:r w:rsidDel="00000000" w:rsidR="00000000" w:rsidRPr="00000000">
              <w:rPr>
                <w:rtl w:val="0"/>
              </w:rPr>
              <w:t xml:space="preserve">10 am to 6 pm</w:t>
            </w:r>
          </w:p>
        </w:tc>
        <w:tc>
          <w:tcPr/>
          <w:p w:rsidR="00000000" w:rsidDel="00000000" w:rsidP="00000000" w:rsidRDefault="00000000" w:rsidRPr="00000000" w14:paraId="00000045">
            <w:pPr>
              <w:rPr/>
            </w:pPr>
            <w:r w:rsidDel="00000000" w:rsidR="00000000" w:rsidRPr="00000000">
              <w:rPr>
                <w:rtl w:val="0"/>
              </w:rPr>
              <w:t xml:space="preserve">PTT Youth – Boy’s Singles Class 1 - 11 (Age 10 to 14)</w:t>
            </w:r>
          </w:p>
          <w:p w:rsidR="00000000" w:rsidDel="00000000" w:rsidP="00000000" w:rsidRDefault="00000000" w:rsidRPr="00000000" w14:paraId="00000046">
            <w:pPr>
              <w:rPr/>
            </w:pPr>
            <w:r w:rsidDel="00000000" w:rsidR="00000000" w:rsidRPr="00000000">
              <w:rPr>
                <w:rtl w:val="0"/>
              </w:rPr>
              <w:t xml:space="preserve">PTT Youth – Boy’s Singles Class 1 - 11 (Age 15 to 18)</w:t>
            </w:r>
          </w:p>
          <w:p w:rsidR="00000000" w:rsidDel="00000000" w:rsidP="00000000" w:rsidRDefault="00000000" w:rsidRPr="00000000" w14:paraId="00000047">
            <w:pPr>
              <w:rPr/>
            </w:pPr>
            <w:r w:rsidDel="00000000" w:rsidR="00000000" w:rsidRPr="00000000">
              <w:rPr>
                <w:rtl w:val="0"/>
              </w:rPr>
              <w:t xml:space="preserve">PTT Youth – Boy’s Singles Class 1 - 11 (Age 19 to 20)</w:t>
            </w:r>
          </w:p>
          <w:p w:rsidR="00000000" w:rsidDel="00000000" w:rsidP="00000000" w:rsidRDefault="00000000" w:rsidRPr="00000000" w14:paraId="00000048">
            <w:pPr>
              <w:rPr/>
            </w:pPr>
            <w:r w:rsidDel="00000000" w:rsidR="00000000" w:rsidRPr="00000000">
              <w:rPr>
                <w:rtl w:val="0"/>
              </w:rPr>
              <w:t xml:space="preserve">PTT – Girl’s Singles Class 1 – 11 (Age 10 to 14)</w:t>
            </w:r>
          </w:p>
          <w:p w:rsidR="00000000" w:rsidDel="00000000" w:rsidP="00000000" w:rsidRDefault="00000000" w:rsidRPr="00000000" w14:paraId="00000049">
            <w:pPr>
              <w:rPr/>
            </w:pPr>
            <w:r w:rsidDel="00000000" w:rsidR="00000000" w:rsidRPr="00000000">
              <w:rPr>
                <w:rtl w:val="0"/>
              </w:rPr>
              <w:t xml:space="preserve">PTT – Girl’s Singles Class 1 – 11 (Age 15 to 18)</w:t>
            </w:r>
          </w:p>
          <w:p w:rsidR="00000000" w:rsidDel="00000000" w:rsidP="00000000" w:rsidRDefault="00000000" w:rsidRPr="00000000" w14:paraId="0000004A">
            <w:pPr>
              <w:rPr/>
            </w:pPr>
            <w:r w:rsidDel="00000000" w:rsidR="00000000" w:rsidRPr="00000000">
              <w:rPr>
                <w:rtl w:val="0"/>
              </w:rPr>
              <w:t xml:space="preserve">PTT – Girl’s Singles Class 1 – 11 (Age 19 to 20)</w:t>
            </w:r>
          </w:p>
          <w:p w:rsidR="00000000" w:rsidDel="00000000" w:rsidP="00000000" w:rsidRDefault="00000000" w:rsidRPr="00000000" w14:paraId="0000004B">
            <w:pPr>
              <w:rPr/>
            </w:pPr>
            <w:r w:rsidDel="00000000" w:rsidR="00000000" w:rsidRPr="00000000">
              <w:rPr>
                <w:rtl w:val="0"/>
              </w:rPr>
            </w:r>
          </w:p>
        </w:tc>
      </w:tr>
    </w:tbl>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i w:val="1"/>
        </w:rPr>
        <w:sectPr>
          <w:pgSz w:h="16840" w:w="11910" w:orient="portrait"/>
          <w:pgMar w:bottom="1582" w:top="1338" w:left="1321" w:right="1259" w:header="0" w:footer="1389"/>
          <w:pgNumType w:start="1"/>
        </w:sectPr>
      </w:pPr>
      <w:r w:rsidDel="00000000" w:rsidR="00000000" w:rsidRPr="00000000">
        <w:rPr>
          <w:b w:val="1"/>
          <w:i w:val="1"/>
          <w:rtl w:val="0"/>
        </w:rPr>
        <w:t xml:space="preserve">Note: The above is subjected to change once the entries are finalised.</w:t>
      </w:r>
    </w:p>
    <w:p w:rsidR="00000000" w:rsidDel="00000000" w:rsidP="00000000" w:rsidRDefault="00000000" w:rsidRPr="00000000" w14:paraId="0000004E">
      <w:pPr>
        <w:rPr>
          <w:b w:val="1"/>
          <w:i w:val="1"/>
        </w:rPr>
      </w:pPr>
      <w:r w:rsidDel="00000000" w:rsidR="00000000" w:rsidRPr="00000000">
        <w:rPr>
          <w:rtl w:val="0"/>
        </w:rPr>
      </w:r>
    </w:p>
    <w:p w:rsidR="00000000" w:rsidDel="00000000" w:rsidP="00000000" w:rsidRDefault="00000000" w:rsidRPr="00000000" w14:paraId="0000004F">
      <w:pPr>
        <w:rPr>
          <w:rFonts w:ascii="Arial" w:cs="Arial" w:eastAsia="Arial" w:hAnsi="Arial"/>
          <w:b w:val="1"/>
        </w:rPr>
      </w:pPr>
      <w:r w:rsidDel="00000000" w:rsidR="00000000" w:rsidRPr="00000000">
        <w:rPr>
          <w:rFonts w:ascii="Arial" w:cs="Arial" w:eastAsia="Arial" w:hAnsi="Arial"/>
          <w:b w:val="1"/>
          <w:rtl w:val="0"/>
        </w:rPr>
        <w:t xml:space="preserve">Competition Format</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Competition will be played in 2 stages:</w:t>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u w:val="single"/>
          <w:rtl w:val="0"/>
        </w:rPr>
        <w:t xml:space="preserve">Stage 1</w:t>
      </w:r>
      <w:r w:rsidDel="00000000" w:rsidR="00000000" w:rsidRPr="00000000">
        <w:rPr>
          <w:rtl w:val="0"/>
        </w:rPr>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Entries will be drawn and grouped into groups of 3 to 4 (depending on the final entries received) for each event.</w:t>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Matches will be played in a group round robin format; all matches to be decided by best of 5 games of 11 points.</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Top 2 from each group will progress to Stage 2.</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u w:val="single"/>
          <w:rtl w:val="0"/>
        </w:rPr>
        <w:t xml:space="preserve">Stage 2</w:t>
      </w:r>
      <w:r w:rsidDel="00000000" w:rsidR="00000000" w:rsidRPr="00000000">
        <w:rPr>
          <w:rtl w:val="0"/>
        </w:rPr>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Top 2 from each group will then be drawn into a single elimination format to determine the winners.</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All matches are to be decided by best of 5 games of 11 points</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The group final ranking (ladder standing position) shall be determined according to ITTF guidelines.</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u w:val="single"/>
          <w:rtl w:val="0"/>
        </w:rPr>
        <w:t xml:space="preserve">Fixtures</w:t>
      </w:r>
      <w:r w:rsidDel="00000000" w:rsidR="00000000" w:rsidRPr="00000000">
        <w:rPr>
          <w:rtl w:val="0"/>
        </w:rPr>
      </w:r>
    </w:p>
    <w:p w:rsidR="00000000" w:rsidDel="00000000" w:rsidP="00000000" w:rsidRDefault="00000000" w:rsidRPr="00000000" w14:paraId="0000005B">
      <w:pPr>
        <w:rPr>
          <w:rFonts w:ascii="Arial" w:cs="Arial" w:eastAsia="Arial" w:hAnsi="Arial"/>
        </w:rPr>
        <w:sectPr>
          <w:type w:val="nextPage"/>
          <w:pgSz w:h="16840" w:w="11910" w:orient="portrait"/>
          <w:pgMar w:bottom="1580" w:top="1340" w:left="1320" w:right="1260" w:header="0" w:footer="1389"/>
        </w:sectPr>
      </w:pPr>
      <w:r w:rsidDel="00000000" w:rsidR="00000000" w:rsidRPr="00000000">
        <w:rPr>
          <w:rFonts w:ascii="Arial" w:cs="Arial" w:eastAsia="Arial" w:hAnsi="Arial"/>
          <w:rtl w:val="0"/>
        </w:rPr>
        <w:t xml:space="preserve">Seeding will be based on the competition results of organised by Singapore Disability Sports Council and the Table Tennis Association for the Disabled. Participants who have not participated in the above-mentioned competitions will be un-seeded.</w:t>
      </w:r>
    </w:p>
    <w:p w:rsidR="00000000" w:rsidDel="00000000" w:rsidP="00000000" w:rsidRDefault="00000000" w:rsidRPr="00000000" w14:paraId="0000005C">
      <w:pPr>
        <w:rPr>
          <w:rFonts w:ascii="Arial" w:cs="Arial" w:eastAsia="Arial" w:hAnsi="Arial"/>
          <w:b w:val="1"/>
        </w:rPr>
      </w:pPr>
      <w:r w:rsidDel="00000000" w:rsidR="00000000" w:rsidRPr="00000000">
        <w:rPr>
          <w:rFonts w:ascii="Arial" w:cs="Arial" w:eastAsia="Arial" w:hAnsi="Arial"/>
          <w:b w:val="1"/>
          <w:rtl w:val="0"/>
        </w:rPr>
        <w:t xml:space="preserve">Medals</w:t>
      </w:r>
    </w:p>
    <w:p w:rsidR="00000000" w:rsidDel="00000000" w:rsidP="00000000" w:rsidRDefault="00000000" w:rsidRPr="00000000" w14:paraId="0000005D">
      <w:pPr>
        <w:rPr>
          <w:rFonts w:ascii="Arial" w:cs="Arial" w:eastAsia="Arial" w:hAnsi="Arial"/>
        </w:rPr>
      </w:pPr>
      <w:r w:rsidDel="00000000" w:rsidR="00000000" w:rsidRPr="00000000">
        <w:rPr>
          <w:rtl w:val="0"/>
        </w:rPr>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Medals will be awarded to the top 3 positions of each event with at least 4 entries.</w:t>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If there are only 3 entries for the event, ‘minus 1 rule’ applies, i.e. only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&amp; 2</w:t>
      </w:r>
      <w:r w:rsidDel="00000000" w:rsidR="00000000" w:rsidRPr="00000000">
        <w:rPr>
          <w:rFonts w:ascii="Arial" w:cs="Arial" w:eastAsia="Arial" w:hAnsi="Arial"/>
          <w:vertAlign w:val="superscript"/>
          <w:rtl w:val="0"/>
        </w:rPr>
        <w:t xml:space="preserve">nd</w:t>
      </w:r>
      <w:r w:rsidDel="00000000" w:rsidR="00000000" w:rsidRPr="00000000">
        <w:rPr>
          <w:rFonts w:ascii="Arial" w:cs="Arial" w:eastAsia="Arial" w:hAnsi="Arial"/>
          <w:rtl w:val="0"/>
        </w:rPr>
        <w:t xml:space="preserve"> positions will be awarded with medals. The same ‘minus 1 rule’ applies if there are only 2 entries for the event, i.e. only the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position will be awarded with medal.</w:t>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In the event that there are less than 4 entries, participants will continue with the competition and medals will be awarded based on the ‘minus 1 rule’. </w:t>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Participants can also choose to compete in a class category higher than their classification. E.g A class 8 male participant can compete in the class 9 category.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rFonts w:ascii="Arial" w:cs="Arial" w:eastAsia="Arial" w:hAnsi="Arial"/>
          <w:b w:val="1"/>
        </w:rPr>
      </w:pPr>
      <w:r w:rsidDel="00000000" w:rsidR="00000000" w:rsidRPr="00000000">
        <w:rPr>
          <w:rFonts w:ascii="Arial" w:cs="Arial" w:eastAsia="Arial" w:hAnsi="Arial"/>
          <w:b w:val="1"/>
          <w:rtl w:val="0"/>
        </w:rPr>
        <w:t xml:space="preserve">Walkover</w:t>
      </w:r>
    </w:p>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Participant(s) shall concede a walkover if they fail to be present on court when the match is called to play after a grace period of ten (10) minutes.</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rPr>
          <w:rFonts w:ascii="Arial" w:cs="Arial" w:eastAsia="Arial" w:hAnsi="Arial"/>
          <w:b w:val="1"/>
        </w:rPr>
      </w:pPr>
      <w:r w:rsidDel="00000000" w:rsidR="00000000" w:rsidRPr="00000000">
        <w:rPr>
          <w:rFonts w:ascii="Arial" w:cs="Arial" w:eastAsia="Arial" w:hAnsi="Arial"/>
          <w:b w:val="1"/>
          <w:rtl w:val="0"/>
        </w:rPr>
        <w:t xml:space="preserve">Supplementary Rules</w:t>
      </w:r>
    </w:p>
    <w:p w:rsidR="00000000" w:rsidDel="00000000" w:rsidP="00000000" w:rsidRDefault="00000000" w:rsidRPr="00000000" w14:paraId="00000068">
      <w:pPr>
        <w:rPr>
          <w:rFonts w:ascii="Arial" w:cs="Arial" w:eastAsia="Arial" w:hAnsi="Arial"/>
        </w:rPr>
      </w:pPr>
      <w:r w:rsidDel="00000000" w:rsidR="00000000" w:rsidRPr="00000000">
        <w:rPr>
          <w:rtl w:val="0"/>
        </w:rPr>
      </w:r>
    </w:p>
    <w:p w:rsidR="00000000" w:rsidDel="00000000" w:rsidP="00000000" w:rsidRDefault="00000000" w:rsidRPr="00000000" w14:paraId="00000069">
      <w:pPr>
        <w:rPr>
          <w:rFonts w:ascii="Arial" w:cs="Arial" w:eastAsia="Arial" w:hAnsi="Arial"/>
        </w:rPr>
      </w:pPr>
      <w:r w:rsidDel="00000000" w:rsidR="00000000" w:rsidRPr="00000000">
        <w:rPr>
          <w:rFonts w:ascii="Arial" w:cs="Arial" w:eastAsia="Arial" w:hAnsi="Arial"/>
          <w:rtl w:val="0"/>
        </w:rPr>
        <w:t xml:space="preserve">For wheelchair category from Class 1 to Class 5, all wheelchairs used for competition should be manual unless prior approval is given to use electric powered wheelchair. Those seeking to use electric powered wheelchair would need to provide supporting documents from medical doctors. Approval for use of electric powered wheelchair is at the discretion of the Organising Committee. Such approval can be sought by writing in to the Organising Committee.</w:t>
      </w:r>
    </w:p>
    <w:p w:rsidR="00000000" w:rsidDel="00000000" w:rsidP="00000000" w:rsidRDefault="00000000" w:rsidRPr="00000000" w14:paraId="0000006A">
      <w:pPr>
        <w:rPr>
          <w:rFonts w:ascii="Arial" w:cs="Arial" w:eastAsia="Arial" w:hAnsi="Arial"/>
        </w:rPr>
      </w:pPr>
      <w:r w:rsidDel="00000000" w:rsidR="00000000" w:rsidRPr="00000000">
        <w:rPr>
          <w:rFonts w:ascii="Arial" w:cs="Arial" w:eastAsia="Arial" w:hAnsi="Arial"/>
          <w:rtl w:val="0"/>
        </w:rPr>
        <w:t xml:space="preserve">All players are requested to produce their Identity Card/Student Card for registration on the day of the competition.</w:t>
      </w:r>
    </w:p>
    <w:p w:rsidR="00000000" w:rsidDel="00000000" w:rsidP="00000000" w:rsidRDefault="00000000" w:rsidRPr="00000000" w14:paraId="0000006B">
      <w:pPr>
        <w:rPr>
          <w:rFonts w:ascii="Arial" w:cs="Arial" w:eastAsia="Arial" w:hAnsi="Arial"/>
        </w:rPr>
      </w:pPr>
      <w:r w:rsidDel="00000000" w:rsidR="00000000" w:rsidRPr="00000000">
        <w:rPr>
          <w:rFonts w:ascii="Arial" w:cs="Arial" w:eastAsia="Arial" w:hAnsi="Arial"/>
          <w:rtl w:val="0"/>
        </w:rPr>
        <w:t xml:space="preserve">The ITTF approved 3-Star 40+ mm </w:t>
      </w:r>
      <w:r w:rsidDel="00000000" w:rsidR="00000000" w:rsidRPr="00000000">
        <w:rPr>
          <w:rFonts w:ascii="Arial" w:cs="Arial" w:eastAsia="Arial" w:hAnsi="Arial"/>
          <w:b w:val="1"/>
          <w:rtl w:val="0"/>
        </w:rPr>
        <w:t xml:space="preserve">white </w:t>
      </w:r>
      <w:r w:rsidDel="00000000" w:rsidR="00000000" w:rsidRPr="00000000">
        <w:rPr>
          <w:rFonts w:ascii="Arial" w:cs="Arial" w:eastAsia="Arial" w:hAnsi="Arial"/>
          <w:rtl w:val="0"/>
        </w:rPr>
        <w:t xml:space="preserve">balls shall be used during the Tournament. No </w:t>
      </w:r>
      <w:r w:rsidDel="00000000" w:rsidR="00000000" w:rsidRPr="00000000">
        <w:rPr>
          <w:rFonts w:ascii="Arial" w:cs="Arial" w:eastAsia="Arial" w:hAnsi="Arial"/>
          <w:b w:val="1"/>
          <w:rtl w:val="0"/>
        </w:rPr>
        <w:t xml:space="preserve">white </w:t>
      </w:r>
      <w:r w:rsidDel="00000000" w:rsidR="00000000" w:rsidRPr="00000000">
        <w:rPr>
          <w:rFonts w:ascii="Arial" w:cs="Arial" w:eastAsia="Arial" w:hAnsi="Arial"/>
          <w:rtl w:val="0"/>
        </w:rPr>
        <w:t xml:space="preserve">apparels or clothing (shirt and shorts) are allowed. Players who fail to conform shall be disqualified.</w:t>
      </w:r>
    </w:p>
    <w:p w:rsidR="00000000" w:rsidDel="00000000" w:rsidP="00000000" w:rsidRDefault="00000000" w:rsidRPr="00000000" w14:paraId="0000006C">
      <w:pPr>
        <w:rPr>
          <w:rFonts w:ascii="Arial" w:cs="Arial" w:eastAsia="Arial" w:hAnsi="Arial"/>
        </w:rPr>
      </w:pPr>
      <w:r w:rsidDel="00000000" w:rsidR="00000000" w:rsidRPr="00000000">
        <w:rPr>
          <w:rFonts w:ascii="Arial" w:cs="Arial" w:eastAsia="Arial" w:hAnsi="Arial"/>
          <w:rtl w:val="0"/>
        </w:rPr>
        <w:t xml:space="preserve">The Prize Presentation Ceremony shall be held soon after the finals of the events. All prize winners </w:t>
      </w:r>
      <w:r w:rsidDel="00000000" w:rsidR="00000000" w:rsidRPr="00000000">
        <w:rPr>
          <w:rFonts w:ascii="Arial" w:cs="Arial" w:eastAsia="Arial" w:hAnsi="Arial"/>
          <w:b w:val="1"/>
          <w:rtl w:val="0"/>
        </w:rPr>
        <w:t xml:space="preserve">MUST </w:t>
      </w:r>
      <w:r w:rsidDel="00000000" w:rsidR="00000000" w:rsidRPr="00000000">
        <w:rPr>
          <w:rFonts w:ascii="Arial" w:cs="Arial" w:eastAsia="Arial" w:hAnsi="Arial"/>
          <w:rtl w:val="0"/>
        </w:rPr>
        <w:t xml:space="preserve">be present personally at the ceremony in neat attire (no singlet, slippers and sandals) in order to receive the prize. Failing which, the Organising Committee reserves the right not to award the medal and trophy.</w:t>
      </w:r>
    </w:p>
    <w:p w:rsidR="00000000" w:rsidDel="00000000" w:rsidP="00000000" w:rsidRDefault="00000000" w:rsidRPr="00000000" w14:paraId="0000006D">
      <w:pPr>
        <w:rPr>
          <w:rFonts w:ascii="Arial" w:cs="Arial" w:eastAsia="Arial" w:hAnsi="Arial"/>
          <w:color w:val="ff0000"/>
        </w:rPr>
      </w:pPr>
      <w:bookmarkStart w:colFirst="0" w:colLast="0" w:name="_heading=h.gjdgxs" w:id="0"/>
      <w:bookmarkEnd w:id="0"/>
      <w:r w:rsidDel="00000000" w:rsidR="00000000" w:rsidRPr="00000000">
        <w:rPr>
          <w:rFonts w:ascii="Arial" w:cs="Arial" w:eastAsia="Arial" w:hAnsi="Arial"/>
          <w:color w:val="ff0000"/>
          <w:rtl w:val="0"/>
        </w:rPr>
        <w:t xml:space="preserve">Registration deadline is on 27 September 2025.</w:t>
      </w:r>
    </w:p>
    <w:p w:rsidR="00000000" w:rsidDel="00000000" w:rsidP="00000000" w:rsidRDefault="00000000" w:rsidRPr="00000000" w14:paraId="0000006E">
      <w:pPr>
        <w:rPr>
          <w:rFonts w:ascii="Arial" w:cs="Arial" w:eastAsia="Arial" w:hAnsi="Arial"/>
        </w:rPr>
      </w:pPr>
      <w:r w:rsidDel="00000000" w:rsidR="00000000" w:rsidRPr="00000000">
        <w:rPr>
          <w:rFonts w:ascii="Arial" w:cs="Arial" w:eastAsia="Arial" w:hAnsi="Arial"/>
          <w:rtl w:val="0"/>
        </w:rPr>
        <w:t xml:space="preserve">Draws for the competition shall be conducted on by the referee team, witnessed by SDSC and TTADS Staff and Technical team.</w:t>
      </w:r>
    </w:p>
    <w:p w:rsidR="00000000" w:rsidDel="00000000" w:rsidP="00000000" w:rsidRDefault="00000000" w:rsidRPr="00000000" w14:paraId="0000006F">
      <w:pPr>
        <w:rPr>
          <w:rFonts w:ascii="Arial" w:cs="Arial" w:eastAsia="Arial" w:hAnsi="Arial"/>
        </w:rPr>
      </w:pPr>
      <w:r w:rsidDel="00000000" w:rsidR="00000000" w:rsidRPr="00000000">
        <w:rPr>
          <w:rFonts w:ascii="Arial" w:cs="Arial" w:eastAsia="Arial" w:hAnsi="Arial"/>
          <w:rtl w:val="0"/>
        </w:rPr>
        <w:t xml:space="preserve">All players are required to sign an indemnity form prior to their participation in the competition. In addition, participants aged 16 years and below are required to submit a Parental Consent Form.</w:t>
      </w:r>
    </w:p>
    <w:p w:rsidR="00000000" w:rsidDel="00000000" w:rsidP="00000000" w:rsidRDefault="00000000" w:rsidRPr="00000000" w14:paraId="00000070">
      <w:pPr>
        <w:rPr>
          <w:rFonts w:ascii="Arial" w:cs="Arial" w:eastAsia="Arial" w:hAnsi="Arial"/>
        </w:rPr>
      </w:pPr>
      <w:r w:rsidDel="00000000" w:rsidR="00000000" w:rsidRPr="00000000">
        <w:rPr>
          <w:rFonts w:ascii="Arial" w:cs="Arial" w:eastAsia="Arial" w:hAnsi="Arial"/>
          <w:rtl w:val="0"/>
        </w:rPr>
        <w:t xml:space="preserve">In the event of any dispute, the match shall be played under protest. The Organising Committee shall determine the matter on receipt of the protest in writing, together with a protest fee of $50/-within one hour after the match. The decision of the Organising Committee shall be final and there shall be no further appeal.</w:t>
      </w:r>
    </w:p>
    <w:p w:rsidR="00000000" w:rsidDel="00000000" w:rsidP="00000000" w:rsidRDefault="00000000" w:rsidRPr="00000000" w14:paraId="00000071">
      <w:pPr>
        <w:rPr>
          <w:rFonts w:ascii="Arial" w:cs="Arial" w:eastAsia="Arial" w:hAnsi="Arial"/>
        </w:rPr>
      </w:pPr>
      <w:r w:rsidDel="00000000" w:rsidR="00000000" w:rsidRPr="00000000">
        <w:rPr>
          <w:rtl w:val="0"/>
        </w:rPr>
      </w:r>
    </w:p>
    <w:p w:rsidR="00000000" w:rsidDel="00000000" w:rsidP="00000000" w:rsidRDefault="00000000" w:rsidRPr="00000000" w14:paraId="00000072">
      <w:pPr>
        <w:rPr/>
      </w:pPr>
      <w:r w:rsidDel="00000000" w:rsidR="00000000" w:rsidRPr="00000000">
        <w:rPr>
          <w:rFonts w:ascii="Arial" w:cs="Arial" w:eastAsia="Arial" w:hAnsi="Arial"/>
          <w:rtl w:val="0"/>
        </w:rPr>
        <w:t xml:space="preserve">The Organising Committee has the rights to include, amend or exclude any of the above terms and conditions without any prior notice.</w:t>
      </w:r>
      <w:r w:rsidDel="00000000" w:rsidR="00000000" w:rsidRPr="00000000">
        <w:rPr>
          <w:rtl w:val="0"/>
        </w:rPr>
      </w:r>
    </w:p>
    <w:sectPr>
      <w:type w:val="nextPage"/>
      <w:pgSz w:h="16840" w:w="11910" w:orient="portrait"/>
      <w:pgMar w:bottom="1580" w:top="1340" w:left="1320" w:right="1260" w:header="0" w:footer="138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widowControl w:val="0"/>
      <w:spacing w:after="0" w:line="240" w:lineRule="auto"/>
      <w:ind w:left="839" w:hanging="721"/>
    </w:pPr>
    <w:rPr>
      <w:rFonts w:ascii="Arial" w:cs="Arial" w:eastAsia="Arial" w:hAnsi="Arial"/>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E27B60"/>
    <w:rPr>
      <w:color w:val="0563c1" w:themeColor="hyperlink"/>
      <w:u w:val="single"/>
    </w:rPr>
  </w:style>
  <w:style w:type="paragraph" w:styleId="Header">
    <w:name w:val="header"/>
    <w:basedOn w:val="Normal"/>
    <w:link w:val="HeaderChar"/>
    <w:uiPriority w:val="99"/>
    <w:unhideWhenUsed w:val="1"/>
    <w:rsid w:val="00E27B60"/>
    <w:pPr>
      <w:tabs>
        <w:tab w:val="center" w:pos="4513"/>
        <w:tab w:val="right" w:pos="9026"/>
      </w:tabs>
      <w:spacing w:after="0" w:line="240" w:lineRule="auto"/>
    </w:pPr>
  </w:style>
  <w:style w:type="character" w:styleId="HeaderChar" w:customStyle="1">
    <w:name w:val="Header Char"/>
    <w:basedOn w:val="DefaultParagraphFont"/>
    <w:link w:val="Header"/>
    <w:uiPriority w:val="99"/>
    <w:rsid w:val="00E27B60"/>
  </w:style>
  <w:style w:type="paragraph" w:styleId="Footer">
    <w:name w:val="footer"/>
    <w:basedOn w:val="Normal"/>
    <w:link w:val="FooterChar"/>
    <w:uiPriority w:val="99"/>
    <w:unhideWhenUsed w:val="1"/>
    <w:rsid w:val="00E27B60"/>
    <w:pPr>
      <w:tabs>
        <w:tab w:val="center" w:pos="4513"/>
        <w:tab w:val="right" w:pos="9026"/>
      </w:tabs>
      <w:spacing w:after="0" w:line="240" w:lineRule="auto"/>
    </w:pPr>
  </w:style>
  <w:style w:type="character" w:styleId="FooterChar" w:customStyle="1">
    <w:name w:val="Footer Char"/>
    <w:basedOn w:val="DefaultParagraphFont"/>
    <w:link w:val="Footer"/>
    <w:uiPriority w:val="99"/>
    <w:rsid w:val="00E27B60"/>
  </w:style>
  <w:style w:type="character" w:styleId="Heading2Char" w:customStyle="1">
    <w:name w:val="Heading 2 Char"/>
    <w:basedOn w:val="DefaultParagraphFont"/>
    <w:link w:val="Heading2"/>
    <w:uiPriority w:val="1"/>
    <w:rsid w:val="00E27B60"/>
    <w:rPr>
      <w:rFonts w:ascii="Arial" w:cs="Arial" w:eastAsia="Arial" w:hAnsi="Arial"/>
      <w:b w:val="1"/>
      <w:bCs w:val="1"/>
      <w:lang w:val="en-US"/>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ttf.com/wp-content/uploads/2023/12/ITTF-PTT-Classification-Rules-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MgfPRE2VHvAtmNLQYcdZA8BQAA==">CgMxLjAyCGguZ2pkZ3hzOAByITFCQU5mMjlJSXlkMHJjV3p2TGdOUEpGVUZ6eHNHQkNWcQ==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2024-07-25T13:37:00Z</dcterms:created>
  <dc:creator>Yoon Chi Ho</dc:creator>
</cp:coreProperties>
</file>